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93" w:rsidRPr="00D81793" w:rsidRDefault="00D81793" w:rsidP="00D81793">
      <w:pPr>
        <w:shd w:val="clear" w:color="auto" w:fill="F7F6F0"/>
        <w:jc w:val="center"/>
        <w:outlineLvl w:val="1"/>
        <w:rPr>
          <w:rFonts w:ascii="Arial" w:eastAsia="Times New Roman" w:hAnsi="Arial" w:cs="Arial"/>
          <w:color w:val="2A2A2A"/>
          <w:sz w:val="39"/>
          <w:szCs w:val="39"/>
          <w:lang w:eastAsia="cs-CZ"/>
        </w:rPr>
      </w:pPr>
      <w:r w:rsidRPr="00D81793">
        <w:rPr>
          <w:rFonts w:ascii="Arial" w:eastAsia="Times New Roman" w:hAnsi="Arial" w:cs="Arial"/>
          <w:color w:val="2A2A2A"/>
          <w:sz w:val="39"/>
          <w:szCs w:val="39"/>
          <w:lang w:eastAsia="cs-CZ"/>
        </w:rPr>
        <w:t>Základní listina Komunitního plánování</w:t>
      </w:r>
      <w:r w:rsidRPr="00D81793">
        <w:rPr>
          <w:rFonts w:ascii="Arial" w:eastAsia="Times New Roman" w:hAnsi="Arial" w:cs="Arial"/>
          <w:color w:val="2A2A2A"/>
          <w:sz w:val="39"/>
          <w:szCs w:val="39"/>
          <w:lang w:eastAsia="cs-CZ"/>
        </w:rPr>
        <w:br/>
        <w:t>sociálních služeb na </w:t>
      </w:r>
      <w:proofErr w:type="spellStart"/>
      <w:r w:rsidRPr="00D81793">
        <w:rPr>
          <w:rFonts w:ascii="Arial" w:eastAsia="Times New Roman" w:hAnsi="Arial" w:cs="Arial"/>
          <w:color w:val="2A2A2A"/>
          <w:sz w:val="39"/>
          <w:szCs w:val="39"/>
          <w:lang w:eastAsia="cs-CZ"/>
        </w:rPr>
        <w:t>Horšovskotýnsku</w:t>
      </w:r>
      <w:proofErr w:type="spellEnd"/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D81793" w:rsidRPr="00D81793" w:rsidRDefault="00D81793" w:rsidP="00D81793">
      <w:pPr>
        <w:shd w:val="clear" w:color="auto" w:fill="F7F6F0"/>
        <w:jc w:val="left"/>
        <w:outlineLvl w:val="2"/>
        <w:rPr>
          <w:rFonts w:ascii="Arial" w:eastAsia="Times New Roman" w:hAnsi="Arial" w:cs="Arial"/>
          <w:color w:val="2A2A2A"/>
          <w:sz w:val="36"/>
          <w:szCs w:val="36"/>
          <w:lang w:eastAsia="cs-CZ"/>
        </w:rPr>
      </w:pPr>
      <w:r w:rsidRPr="00D81793">
        <w:rPr>
          <w:rFonts w:ascii="Arial" w:eastAsia="Times New Roman" w:hAnsi="Arial" w:cs="Arial"/>
          <w:color w:val="2A2A2A"/>
          <w:sz w:val="36"/>
          <w:szCs w:val="36"/>
          <w:lang w:eastAsia="cs-CZ"/>
        </w:rPr>
        <w:t>I.) Principy a hodnoty komunitního plánování na </w:t>
      </w:r>
      <w:proofErr w:type="spellStart"/>
      <w:r w:rsidRPr="00D81793">
        <w:rPr>
          <w:rFonts w:ascii="Arial" w:eastAsia="Times New Roman" w:hAnsi="Arial" w:cs="Arial"/>
          <w:color w:val="2A2A2A"/>
          <w:sz w:val="36"/>
          <w:szCs w:val="36"/>
          <w:lang w:eastAsia="cs-CZ"/>
        </w:rPr>
        <w:t>Horšovskotýnsku</w:t>
      </w:r>
      <w:proofErr w:type="spellEnd"/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dohody není KPSS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Komunitní plán je svého druhu smlouva, ve které se (zpravidla) tři strany, tj. uživatelé, poskytovatelé a zadavatelé navzájem zavazují ke spolupráci a součinnosti. Svobodný a informovaný souhlas musí být výsledkem svobodné rozpravy. Dohoda musí být nejen o záměrech a cílech, ale také o způsobu a postupu realizace odsouhlasených aktivit.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Posílení principů občanské společnosti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Každý má právo starat se o věci veřejné. Komunitní plánování sociálních služeb je z principu napojeno na samosprávu města Horšovský Týn a dalších zúčastněných obcí. Mnoho poskytovatelů a všichni uživatelé jsou ale mimo rámec orgánů a úřadu města. Je proto nutné, aby zastupitelé vnímali další subjekty poskytující sociální služby v rámci obce jako rovnocenné partnery organizací, vůči nimž plní funkci zřizovatele. Komunitní plánování propojuje aktivitu a potřeby občanů s rozhodováním samosprávy.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Bez uživatelů není KPSS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Teprve dosáhneme-li svobodného, aktivního a rovného zapojení uživatelů na všech úrovních, můžeme hovořit o komunitním plánování sociálních služeb. Do té doby jde o užitečné kroky v přípravě komunitního plánování. Princip pozitivní diskriminace při zapojování uživatelů je užitečný. Cílem pro uživatele je poskytnout jim takovou asistenci, aby byli při plánování sociálních služeb rovnocennými partnery těch ostatních – poskytovatelů a představitelů města.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Demokratická spolupráce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Do sociálních služeb můžeme dodržování lidských práv a demokratických principů zavést jedině tehdy, budeme-li je sami dodržovat. V komunitním plánování má přednost souhlasné rozhodnutí – tj. „dokud nesouhlasí všichni, není odsouhlaseno nic“. Hlasování je nouzový prostředek, který je používán pouze v krajním případě. Orgány města, které budou Komunitní plán v závěrečné fázi schvalovat, však vždy rozhodují hlasováním.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 </w:t>
      </w:r>
      <w:proofErr w:type="gram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proofErr w:type="gram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veřejné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Komunitní plánování sociálních služeb se zabývá věcmi veřejnými. Informace o dění v komunitním plánování jsou veřejně dostupné a jednání jsou otevřená. 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Informace o průběhu a výstupech komunitního plánování jsou veřejnosti aktivně předávány v průběhu celého procesu.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Svoboda vyjadřování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Každý má právo se vyjádřit. Je legitimní mluvit za sebe samotného i bez pověření, funkce či mandátu od zájmové skupiny.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Rovnost mezi všemi účastníky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Nikdo nesmí být vylučován a diskriminován. Organizace a procesy komunitního plánování musí zajistit všem účastníkům rovnost postavení a hlasu v průběhu všech jednání. Jedině pak je možná spolupráce, při níž jsou ke společnému prospěchu využity jedinečné znalosti, zkušenosti, dovednosti a nakonec i formální a mocenská postavení jednotlivců.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Průběh je stejně důležitý jako výsledek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Kvalitně probíhající proces komunitního plánování je pro komunitu stejně přínosný jako vlastní plán. Kvalita výstupů komunitního plánování je přímo úměrná kvalitě jeho průběhu.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Legitimita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Legitimitu sociálním službám dávají přání a potřeby uživatelů (budoucích uživatelů). Jsou základnou, na které stojí komunitní plánování. Nejlepší přístup k nim mají uživatelé. Uživatelům je nutné vytvářet podmínky, aby mohli vyslovovat svá přání a potřeby a tam, kde to jde, i sami hledat řešení, hledat nebo pojmenovávat potřeby.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Cyklický proces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Komunitní plánování tvoří spirálu, v níž se fáze, témata a mnohé problémy cyklicky opakují a je nutné se jimi opětovně zabývat na nové úrovni vývoje. Komunitní plán je dokument vyžadující pravidelnou aktualizaci a trvalou péči.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Hledání nových lidských a finančních zdrojů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 služby, které chceme, si musíme zajistit peníze. Získávání finančních prostředků není možné bez konkrétního plánu. Při hledání zdrojů je nutné zohlednit již vytvořené a osvědčené. Řešení, v něž komunitní plán vyústí, budou kompromisem přání a možností místních lidských a finančních zdrojů. Hranice tohoto kompromisu však nejsou dány zvenčí.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Řešit dosažitelné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Komunitní plánování může být zaměřeno na jeden nebo více problémů v sociální oblasti. Šíře záběru musí být přiměřená místnímu společenství, jeho podmínkám, přání lidí a lidským i materiálním zdrojům.</w:t>
      </w:r>
    </w:p>
    <w:p w:rsidR="00D81793" w:rsidRPr="00D81793" w:rsidRDefault="00D81793" w:rsidP="00D81793">
      <w:pPr>
        <w:numPr>
          <w:ilvl w:val="0"/>
          <w:numId w:val="1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Přání lidí je </w:t>
      </w:r>
      <w:proofErr w:type="gram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víc než</w:t>
      </w:r>
      <w:proofErr w:type="gram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normativy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Komunitní plán je především dohodou mezi uživateli, zadavateli a poskytovateli o podobě sociálních služeb. Analýzy popisující stav sociálních služeb a jejich </w:t>
      </w: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porovnání s normativy může být užitečnou pomůckou pro tuto dohodu, nemůže ji však nahradit.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jc w:val="left"/>
        <w:outlineLvl w:val="2"/>
        <w:rPr>
          <w:rFonts w:ascii="Arial" w:eastAsia="Times New Roman" w:hAnsi="Arial" w:cs="Arial"/>
          <w:color w:val="2A2A2A"/>
          <w:sz w:val="36"/>
          <w:szCs w:val="36"/>
          <w:lang w:eastAsia="cs-CZ"/>
        </w:rPr>
      </w:pPr>
      <w:r w:rsidRPr="00D81793">
        <w:rPr>
          <w:rFonts w:ascii="Arial" w:eastAsia="Times New Roman" w:hAnsi="Arial" w:cs="Arial"/>
          <w:color w:val="2A2A2A"/>
          <w:sz w:val="36"/>
          <w:szCs w:val="36"/>
          <w:lang w:eastAsia="cs-CZ"/>
        </w:rPr>
        <w:t>II.) Popis organizační struktury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rámci komunitního plánování sociálních služeb na </w:t>
      </w:r>
      <w:proofErr w:type="spell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Horšovskotýnsku</w:t>
      </w:r>
      <w:proofErr w:type="spell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bude fungovat následující organizační struktura:</w:t>
      </w:r>
    </w:p>
    <w:p w:rsidR="00D81793" w:rsidRPr="00D81793" w:rsidRDefault="00D81793" w:rsidP="00D81793">
      <w:pPr>
        <w:numPr>
          <w:ilvl w:val="0"/>
          <w:numId w:val="2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Řídící skupina pro realizaci komunitního plánování sociálních služeb na části území správního obvodu obce s rozšířenou působností Horšovský Týn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Řídící skupina byl stanoven rozhodnutím Rady města Horšovský Týn a jeho úkolem:</w:t>
      </w:r>
    </w:p>
    <w:p w:rsidR="00D81793" w:rsidRPr="00D81793" w:rsidRDefault="00D81793" w:rsidP="00D81793">
      <w:pPr>
        <w:numPr>
          <w:ilvl w:val="0"/>
          <w:numId w:val="3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supervize průběhu projektu,</w:t>
      </w:r>
    </w:p>
    <w:p w:rsidR="00D81793" w:rsidRPr="00D81793" w:rsidRDefault="00D81793" w:rsidP="00D81793">
      <w:pPr>
        <w:numPr>
          <w:ilvl w:val="0"/>
          <w:numId w:val="3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připomínkování výstupů z jednání pracovních skupin,</w:t>
      </w:r>
    </w:p>
    <w:p w:rsidR="00D81793" w:rsidRPr="00D81793" w:rsidRDefault="00D81793" w:rsidP="00D81793">
      <w:pPr>
        <w:numPr>
          <w:ilvl w:val="0"/>
          <w:numId w:val="3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 a schválení jednotlivých částí projektu tj. analytická část, strategická část a implementační část,</w:t>
      </w:r>
    </w:p>
    <w:p w:rsidR="00D81793" w:rsidRPr="00D81793" w:rsidRDefault="00D81793" w:rsidP="00D81793">
      <w:pPr>
        <w:numPr>
          <w:ilvl w:val="0"/>
          <w:numId w:val="3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zajištění komunikace s Radou a Zastupitelstvem města Horšovský Týn (případně dalšími orgány).</w:t>
      </w:r>
    </w:p>
    <w:p w:rsidR="00D81793" w:rsidRPr="00D81793" w:rsidRDefault="00D81793" w:rsidP="00D81793">
      <w:pPr>
        <w:numPr>
          <w:ilvl w:val="0"/>
          <w:numId w:val="4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Realizační tým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skládá ze zpracovatele – koordinátora komunitního plánování (</w:t>
      </w:r>
      <w:proofErr w:type="spellStart"/>
      <w:proofErr w:type="gram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o.s</w:t>
      </w:r>
      <w:proofErr w:type="spell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CpKP západní Čechy), projektového manažera, finančního manažera, kontaktního pracovníka (</w:t>
      </w:r>
      <w:proofErr w:type="spell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MěÚ</w:t>
      </w:r>
      <w:proofErr w:type="spell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Horšovský Týn) a ze zástupců partnerů projektu.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Realizační tým koordinuje aktivity projektu. Úkoly jednotlivých členů jsou následující:</w:t>
      </w:r>
    </w:p>
    <w:p w:rsidR="00D81793" w:rsidRPr="00D81793" w:rsidRDefault="00D81793" w:rsidP="00D81793">
      <w:pPr>
        <w:numPr>
          <w:ilvl w:val="0"/>
          <w:numId w:val="5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koordinátor komunitního plánování zajišťuje: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 analytických průzkumů a jejich vyhodnocení,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zpracování komunitního plánu sociálních služeb (analytická, strategická a implementační část),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zajištění programu zapojení veřejnosti, vč. metodického vedení informační kampaně,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facilitaci jednání pracovních skupin a řídícího výboru, příprava materiálů pro jednání a zpracování výstupů z jednání řídící </w:t>
      </w:r>
      <w:proofErr w:type="spellStart"/>
      <w:proofErr w:type="gram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skupiny,zajištění</w:t>
      </w:r>
      <w:proofErr w:type="spellEnd"/>
      <w:proofErr w:type="gram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dalších expertních posudků pro jednání pracovních skupin a řídící skupiny,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realizaci, přípravu, facilitaci veřejných setkání, zpracování výstupů ze setkání,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 vzdělávacích seminářů pro členy pracovních skupin a účastníky veřejného setkání a realizaci informačního semináře o standardech kvality sociálních služeb,</w:t>
      </w:r>
    </w:p>
    <w:p w:rsidR="00D81793" w:rsidRPr="00D81793" w:rsidRDefault="00D81793" w:rsidP="00D81793">
      <w:pPr>
        <w:numPr>
          <w:ilvl w:val="0"/>
          <w:numId w:val="6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projektový manažer je odpovědný za: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 projektu po obsahové stránce (za organizaci a průběh projektu),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zajištění smluv o dílo s dodavatelem služeb a součinnost s dodavateli,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- podávání technických částí průběžných (etapových) a závěrečných zpráv a dalších dokladů vyžádaných poskytovatelem finančních prostředků,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zajištění kontaktu a průběžné komunikace s poskytovatelem finančních prostředků.</w:t>
      </w:r>
    </w:p>
    <w:p w:rsidR="00D81793" w:rsidRPr="00D81793" w:rsidRDefault="00D81793" w:rsidP="00D81793">
      <w:pPr>
        <w:numPr>
          <w:ilvl w:val="0"/>
          <w:numId w:val="7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 manažer je odpovědný za: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 plateb dodavatelům,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vedení účetnictví a výkaznictví v souladu s požadavky na projekty financovanými ze SROP,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podávání finančních částí průběžných (etapových) a závěrečných zpráv se žádostí o platbu a dalších dokladů vyžádaných poskytovatelem finanční podpory,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zajištění kontaktu a průběžné komunikace s poskytovatelem finanční podpory.</w:t>
      </w:r>
    </w:p>
    <w:p w:rsidR="00D81793" w:rsidRPr="00D81793" w:rsidRDefault="00D81793" w:rsidP="00D81793">
      <w:pPr>
        <w:numPr>
          <w:ilvl w:val="0"/>
          <w:numId w:val="8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kontaktní osoba zajišťuje: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informační kampaň projektu, ve spolupráci s koordinátorem komunitního plánování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realizaci místního partnerství,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potřebné materiály a informace pro realizační tým a koordinátora komunitního plánování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zpracování a tisk katalogu poskytovatelů a komunitního plánu sociálních služeb,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koordinaci setkání pracovních skupin a řídící skupiny, zpracování výstupů z jednání pracovních skupin,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organizace veřejných setkání a pracovních skupin.</w:t>
      </w:r>
    </w:p>
    <w:p w:rsidR="00D81793" w:rsidRPr="00D81793" w:rsidRDefault="00D81793" w:rsidP="00D81793">
      <w:pPr>
        <w:numPr>
          <w:ilvl w:val="0"/>
          <w:numId w:val="9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 skupiny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skládají ze zájemců z řad poskytovatelů a uživatelů sociálních služeb a ze zástupců obcí a měst ve správním obvodu obce s rozšířenou působností Horšovský Týn. Na základě práce členů pracovních skupin je koordinátorem komunitního plánování zpracována strategická a implementační část komunitního plánu.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jc w:val="left"/>
        <w:outlineLvl w:val="2"/>
        <w:rPr>
          <w:rFonts w:ascii="Arial" w:eastAsia="Times New Roman" w:hAnsi="Arial" w:cs="Arial"/>
          <w:color w:val="2A2A2A"/>
          <w:sz w:val="36"/>
          <w:szCs w:val="36"/>
          <w:lang w:eastAsia="cs-CZ"/>
        </w:rPr>
      </w:pPr>
      <w:r w:rsidRPr="00D81793">
        <w:rPr>
          <w:rFonts w:ascii="Arial" w:eastAsia="Times New Roman" w:hAnsi="Arial" w:cs="Arial"/>
          <w:color w:val="2A2A2A"/>
          <w:sz w:val="36"/>
          <w:szCs w:val="36"/>
          <w:lang w:eastAsia="cs-CZ"/>
        </w:rPr>
        <w:t>III.) Odpovědné osoby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Město Horšovský Týn (zadavatel): Lidmila Kracíková – vedoucí Odboru sociálních věcí Městského úřadu Horšovský Týn</w:t>
      </w:r>
    </w:p>
    <w:p w:rsidR="00D81793" w:rsidRPr="00D81793" w:rsidRDefault="00D81793" w:rsidP="00D81793">
      <w:pPr>
        <w:numPr>
          <w:ilvl w:val="0"/>
          <w:numId w:val="10"/>
        </w:numPr>
        <w:shd w:val="clear" w:color="auto" w:fill="F7F6F0"/>
        <w:spacing w:line="360" w:lineRule="atLeast"/>
        <w:ind w:left="36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CpKP západní Čechy (zpracovatel) - koordinátor, který projekt řídí a je pověřen jednat za zpracovatele (postupuje na základě smlouvy o zpracování KPSS uzavřené s městem Horšovský Týn: Mgr. Kateřina </w:t>
      </w:r>
      <w:proofErr w:type="spell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Vrtílková</w:t>
      </w:r>
      <w:proofErr w:type="spell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D81793" w:rsidRPr="00D81793" w:rsidRDefault="00D81793" w:rsidP="00D81793">
      <w:pPr>
        <w:shd w:val="clear" w:color="auto" w:fill="F7F6F0"/>
        <w:jc w:val="left"/>
        <w:outlineLvl w:val="2"/>
        <w:rPr>
          <w:rFonts w:ascii="Arial" w:eastAsia="Times New Roman" w:hAnsi="Arial" w:cs="Arial"/>
          <w:color w:val="2A2A2A"/>
          <w:sz w:val="36"/>
          <w:szCs w:val="36"/>
          <w:lang w:eastAsia="cs-CZ"/>
        </w:rPr>
      </w:pPr>
      <w:r w:rsidRPr="00D81793">
        <w:rPr>
          <w:rFonts w:ascii="Arial" w:eastAsia="Times New Roman" w:hAnsi="Arial" w:cs="Arial"/>
          <w:color w:val="2A2A2A"/>
          <w:sz w:val="36"/>
          <w:szCs w:val="36"/>
          <w:lang w:eastAsia="cs-CZ"/>
        </w:rPr>
        <w:t>IV.) Jednací a organizační řády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Statut a jednací řády pracovních skupin a řídící skupiny schvaluje Řídící skupina KPSS.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V.) Rozhodování na jednotlivých úrovních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Řídící skupina i pracovní skupiny rozhodují konsensem, souhlasným rozhodnutím všech zúčastněných, v krajních případech hlasováním.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VI.) Provádění změn v Základní listině</w:t>
      </w:r>
    </w:p>
    <w:p w:rsidR="00D81793" w:rsidRPr="00D81793" w:rsidRDefault="00D81793" w:rsidP="00D81793">
      <w:pPr>
        <w:shd w:val="clear" w:color="auto" w:fill="F7F6F0"/>
        <w:spacing w:line="360" w:lineRule="atLeast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Provádění změn v Základní listině je možné na základě písemného podnětu, který bude dodán na adresu: CpKP ZČ, Americká 29, Plzeň 301 38 nebo na e-mail: </w:t>
      </w:r>
      <w:hyperlink r:id="rId5" w:history="1">
        <w:r w:rsidRPr="00D81793">
          <w:rPr>
            <w:rFonts w:ascii="Arial" w:eastAsia="Times New Roman" w:hAnsi="Arial" w:cs="Arial"/>
            <w:color w:val="793A1E"/>
            <w:sz w:val="24"/>
            <w:szCs w:val="24"/>
            <w:u w:val="single"/>
            <w:lang w:eastAsia="cs-CZ"/>
          </w:rPr>
          <w:t>katerina.vrtilkova@cpkp.cz</w:t>
        </w:r>
      </w:hyperlink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. Změny schvaluje Řídící skupina KPSS na </w:t>
      </w:r>
      <w:proofErr w:type="spellStart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Horšovskotýnsku</w:t>
      </w:r>
      <w:proofErr w:type="spellEnd"/>
      <w:r w:rsidRPr="00D817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4282D" w:rsidRDefault="0094282D">
      <w:bookmarkStart w:id="0" w:name="_GoBack"/>
      <w:bookmarkEnd w:id="0"/>
    </w:p>
    <w:sectPr w:rsidR="0094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8DB"/>
    <w:multiLevelType w:val="multilevel"/>
    <w:tmpl w:val="C42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B3D1E"/>
    <w:multiLevelType w:val="multilevel"/>
    <w:tmpl w:val="E78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E6A4C"/>
    <w:multiLevelType w:val="multilevel"/>
    <w:tmpl w:val="7AF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874A7"/>
    <w:multiLevelType w:val="multilevel"/>
    <w:tmpl w:val="FA52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345DD"/>
    <w:multiLevelType w:val="multilevel"/>
    <w:tmpl w:val="E334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80833"/>
    <w:multiLevelType w:val="multilevel"/>
    <w:tmpl w:val="5E2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03E09"/>
    <w:multiLevelType w:val="multilevel"/>
    <w:tmpl w:val="4998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85375"/>
    <w:multiLevelType w:val="multilevel"/>
    <w:tmpl w:val="E3C21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F463B"/>
    <w:multiLevelType w:val="multilevel"/>
    <w:tmpl w:val="F4C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97C6D"/>
    <w:multiLevelType w:val="multilevel"/>
    <w:tmpl w:val="76CCE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3"/>
    <w:rsid w:val="0094282D"/>
    <w:rsid w:val="00D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1D21-2EC1-4038-AE73-D33C3FD6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17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179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17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17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vrtilkova@cpk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eduard.sispela@cpkp.cz</dc:creator>
  <cp:keywords/>
  <dc:description/>
  <cp:lastModifiedBy>eduard.sispela@cpkp.cz</cp:lastModifiedBy>
  <cp:revision>1</cp:revision>
  <dcterms:created xsi:type="dcterms:W3CDTF">2020-03-17T12:25:00Z</dcterms:created>
  <dcterms:modified xsi:type="dcterms:W3CDTF">2020-03-17T12:25:00Z</dcterms:modified>
</cp:coreProperties>
</file>